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D7DF8">
      <w:pPr>
        <w:pStyle w:val="2"/>
        <w:jc w:val="center"/>
        <w:rPr>
          <w:sz w:val="30"/>
        </w:rPr>
      </w:pPr>
      <w:bookmarkStart w:id="0" w:name="_Toc1579"/>
      <w:r>
        <w:rPr>
          <w:rFonts w:hint="eastAsia"/>
          <w:sz w:val="30"/>
        </w:rPr>
        <w:t>东华大学学历继续教育学生奖学金评定和荣誉称号授予办法</w:t>
      </w:r>
      <w:bookmarkEnd w:id="0"/>
    </w:p>
    <w:p w14:paraId="71664BF6">
      <w:pPr>
        <w:tabs>
          <w:tab w:val="left" w:pos="993"/>
        </w:tabs>
        <w:spacing w:line="400" w:lineRule="exact"/>
        <w:ind w:firstLine="480" w:firstLineChars="200"/>
        <w:rPr>
          <w:rFonts w:ascii="宋体" w:hAnsi="宋体"/>
          <w:sz w:val="24"/>
        </w:rPr>
      </w:pPr>
    </w:p>
    <w:p w14:paraId="7C7D1765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为全面贯彻国家教育方针，进一步调动学生成才的积极性，激励学生勤奋学习，奋发向上，德、智、体、美、劳全面发展，根据我院学历继续教育办学实际，特制订本办法。</w:t>
      </w:r>
    </w:p>
    <w:p w14:paraId="65F787C8">
      <w:pPr>
        <w:ind w:firstLine="420" w:firstLineChars="200"/>
        <w:rPr>
          <w:rFonts w:ascii="宋体" w:hAnsi="宋体"/>
          <w:szCs w:val="21"/>
        </w:rPr>
      </w:pPr>
    </w:p>
    <w:p w14:paraId="6420FADE">
      <w:pPr>
        <w:pStyle w:val="5"/>
        <w:spacing w:line="360" w:lineRule="auto"/>
        <w:ind w:firstLine="0" w:firstLineChars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一、评选对象</w:t>
      </w:r>
    </w:p>
    <w:p w14:paraId="6044F01C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我院学历继续教育各层次、各专业在籍、注册的学生。</w:t>
      </w:r>
    </w:p>
    <w:p w14:paraId="4FBC5DBA">
      <w:pPr>
        <w:pStyle w:val="5"/>
        <w:tabs>
          <w:tab w:val="left" w:pos="1418"/>
        </w:tabs>
        <w:spacing w:line="360" w:lineRule="auto"/>
        <w:ind w:left="885" w:firstLine="0" w:firstLineChars="0"/>
        <w:rPr>
          <w:rFonts w:ascii="宋体" w:hAnsi="宋体"/>
          <w:b/>
          <w:szCs w:val="21"/>
        </w:rPr>
      </w:pPr>
    </w:p>
    <w:p w14:paraId="08649692">
      <w:pPr>
        <w:tabs>
          <w:tab w:val="left" w:pos="993"/>
        </w:tabs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二、奖学金评定</w:t>
      </w:r>
    </w:p>
    <w:p w14:paraId="15F10508">
      <w:pPr>
        <w:pStyle w:val="5"/>
        <w:numPr>
          <w:ilvl w:val="0"/>
          <w:numId w:val="1"/>
        </w:numPr>
        <w:tabs>
          <w:tab w:val="left" w:pos="993"/>
        </w:tabs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学习优秀奖</w:t>
      </w:r>
    </w:p>
    <w:p w14:paraId="5A5ABAE7">
      <w:pPr>
        <w:pStyle w:val="5"/>
        <w:tabs>
          <w:tab w:val="left" w:pos="993"/>
        </w:tabs>
        <w:spacing w:line="360" w:lineRule="auto"/>
        <w:ind w:firstLine="426" w:firstLineChars="20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评选条件：学习勤奋，踏实认真；课程成绩优良，成绩排名位于专业前5%；在学习过程中积极参与学习交流和讨论；关心集体、团结同学，积极参加班级、学院的各项活动。</w:t>
      </w:r>
    </w:p>
    <w:p w14:paraId="65C11631">
      <w:pPr>
        <w:tabs>
          <w:tab w:val="left" w:pos="993"/>
        </w:tabs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评选比例：不超过专业人数的3%。</w:t>
      </w:r>
    </w:p>
    <w:p w14:paraId="52001A0B">
      <w:pPr>
        <w:pStyle w:val="5"/>
        <w:numPr>
          <w:ilvl w:val="0"/>
          <w:numId w:val="1"/>
        </w:numPr>
        <w:tabs>
          <w:tab w:val="left" w:pos="993"/>
        </w:tabs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班级工作优秀奖</w:t>
      </w:r>
    </w:p>
    <w:p w14:paraId="68F3FE0C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选条件：在班级担任班干部，任期至少满两个学期；诚信、友善，道德品质优良；热心为同学服务，能出色完成班级管理的各项任务；积极组织班级活动，起组织带头作用；在读期间学习成绩良好，受到师生的好评和认可。</w:t>
      </w:r>
    </w:p>
    <w:p w14:paraId="2A67D814">
      <w:pPr>
        <w:pStyle w:val="5"/>
        <w:numPr>
          <w:ilvl w:val="0"/>
          <w:numId w:val="1"/>
        </w:numPr>
        <w:tabs>
          <w:tab w:val="left" w:pos="993"/>
        </w:tabs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社会活动优秀奖</w:t>
      </w:r>
    </w:p>
    <w:p w14:paraId="6CD935D4">
      <w:pPr>
        <w:ind w:firstLine="5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评选条件：在读期间参加地市级及以上的文体竞赛、征文比赛、艺术展演、辩论赛等活动，获得三级及以上奖励或荣誉称号，可申请社会活动优秀奖。</w:t>
      </w:r>
    </w:p>
    <w:p w14:paraId="7B5C9A05">
      <w:pPr>
        <w:pStyle w:val="5"/>
        <w:numPr>
          <w:ilvl w:val="0"/>
          <w:numId w:val="1"/>
        </w:numPr>
        <w:tabs>
          <w:tab w:val="left" w:pos="993"/>
        </w:tabs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精神文明奖</w:t>
      </w:r>
    </w:p>
    <w:p w14:paraId="2A8D9F10"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评选条件：在读期间有出色行为，如见义勇为、拾金不昧、青年志愿者服务等先进事迹，受到地市级及以上有关部门表彰的学生，可申请精神文明奖。</w:t>
      </w:r>
    </w:p>
    <w:p w14:paraId="4AAD1D34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奖学金中的学习</w:t>
      </w:r>
      <w:r>
        <w:rPr>
          <w:rFonts w:hint="eastAsia" w:ascii="宋体" w:hAnsi="宋体"/>
          <w:szCs w:val="21"/>
        </w:rPr>
        <w:t>优秀奖</w:t>
      </w:r>
      <w:r>
        <w:rPr>
          <w:rFonts w:ascii="宋体" w:hAnsi="宋体"/>
          <w:szCs w:val="21"/>
        </w:rPr>
        <w:t>和班级工作优秀奖在学生入学后第</w:t>
      </w:r>
      <w:r>
        <w:rPr>
          <w:rFonts w:hint="eastAsia" w:ascii="宋体" w:hAnsi="宋体"/>
          <w:szCs w:val="21"/>
        </w:rPr>
        <w:t>三</w:t>
      </w:r>
      <w:r>
        <w:rPr>
          <w:rFonts w:ascii="宋体" w:hAnsi="宋体"/>
          <w:szCs w:val="21"/>
        </w:rPr>
        <w:t>学期评选一次</w:t>
      </w:r>
      <w:r>
        <w:rPr>
          <w:rFonts w:hint="eastAsia" w:ascii="宋体" w:hAnsi="宋体"/>
          <w:szCs w:val="21"/>
        </w:rPr>
        <w:t>（高起本学生第七学期增加一次评选）</w:t>
      </w:r>
      <w:r>
        <w:rPr>
          <w:rFonts w:ascii="宋体" w:hAnsi="宋体"/>
          <w:szCs w:val="21"/>
        </w:rPr>
        <w:t>；社会活动优秀奖、精神文明奖在各次奖学金评选期间均可申请，但学生所获每个奖励或荣誉只可申请一次。</w:t>
      </w:r>
      <w:bookmarkStart w:id="1" w:name="_GoBack"/>
      <w:bookmarkEnd w:id="1"/>
    </w:p>
    <w:p w14:paraId="6E462E2D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三、荣誉称号授予</w:t>
      </w:r>
    </w:p>
    <w:p w14:paraId="15666FD5">
      <w:pPr>
        <w:pStyle w:val="5"/>
        <w:numPr>
          <w:ilvl w:val="1"/>
          <w:numId w:val="2"/>
        </w:numPr>
        <w:tabs>
          <w:tab w:val="left" w:pos="993"/>
        </w:tabs>
        <w:spacing w:line="360" w:lineRule="auto"/>
        <w:ind w:left="0" w:firstLine="567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“优秀毕业生”荣誉称号</w:t>
      </w:r>
    </w:p>
    <w:p w14:paraId="15DCFF0C">
      <w:pPr>
        <w:tabs>
          <w:tab w:val="left" w:pos="993"/>
        </w:tabs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评选条件：在读期间课程成绩优良，符合学习优秀奖评选条件；同时还须具备以下条件：（1）公开发表论文或毕业论文（设计）成绩达到80分；（2）具有成人高等教育学士学位申请资格。</w:t>
      </w:r>
    </w:p>
    <w:p w14:paraId="5A311978">
      <w:pPr>
        <w:tabs>
          <w:tab w:val="left" w:pos="993"/>
        </w:tabs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评选比例：不超过毕业生人数的3%。</w:t>
      </w:r>
    </w:p>
    <w:p w14:paraId="28AAED95">
      <w:pPr>
        <w:numPr>
          <w:ilvl w:val="1"/>
          <w:numId w:val="2"/>
        </w:numPr>
        <w:tabs>
          <w:tab w:val="left" w:pos="993"/>
        </w:tabs>
        <w:ind w:left="0" w:firstLine="56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“优秀学生干部”荣誉称号</w:t>
      </w:r>
    </w:p>
    <w:p w14:paraId="40693091">
      <w:pPr>
        <w:tabs>
          <w:tab w:val="left" w:pos="993"/>
        </w:tabs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评选条件：现任班干部，任期至少满两个学期，并符合班级工作优秀奖评选条件。</w:t>
      </w:r>
    </w:p>
    <w:p w14:paraId="1E78F070">
      <w:pPr>
        <w:tabs>
          <w:tab w:val="left" w:pos="993"/>
        </w:tabs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荣誉称号</w:t>
      </w:r>
      <w:r>
        <w:rPr>
          <w:rFonts w:ascii="宋体" w:hAnsi="宋体"/>
          <w:szCs w:val="21"/>
        </w:rPr>
        <w:t>在</w:t>
      </w:r>
      <w:r>
        <w:rPr>
          <w:rFonts w:hint="eastAsia" w:ascii="宋体" w:hAnsi="宋体"/>
          <w:szCs w:val="21"/>
        </w:rPr>
        <w:t>毕业年级最后一学期（专升本第五学期，高起本第十学期）进行</w:t>
      </w:r>
      <w:r>
        <w:rPr>
          <w:rFonts w:ascii="宋体" w:hAnsi="宋体"/>
          <w:szCs w:val="21"/>
        </w:rPr>
        <w:t>评选。</w:t>
      </w:r>
    </w:p>
    <w:p w14:paraId="20ACB049">
      <w:pPr>
        <w:tabs>
          <w:tab w:val="left" w:pos="993"/>
        </w:tabs>
        <w:ind w:firstLine="570"/>
        <w:rPr>
          <w:rFonts w:ascii="宋体" w:hAnsi="宋体"/>
          <w:szCs w:val="21"/>
        </w:rPr>
      </w:pPr>
    </w:p>
    <w:p w14:paraId="1BF3B1D2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四、</w:t>
      </w:r>
      <w:r>
        <w:rPr>
          <w:rFonts w:hint="eastAsia" w:ascii="宋体" w:hAnsi="宋体"/>
          <w:b/>
          <w:szCs w:val="21"/>
        </w:rPr>
        <w:t>程序</w:t>
      </w:r>
    </w:p>
    <w:p w14:paraId="6EF97BD6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1、学院公布评选条件。</w:t>
      </w:r>
    </w:p>
    <w:p w14:paraId="7410A392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2、学生根据评选条件，由本人提出书面申请。</w:t>
      </w:r>
    </w:p>
    <w:p w14:paraId="3D60085B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3、教师、同学推荐。</w:t>
      </w:r>
    </w:p>
    <w:p w14:paraId="282D6FB0">
      <w:pPr>
        <w:tabs>
          <w:tab w:val="right" w:pos="8306"/>
        </w:tabs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4、学院学历教育部初审。</w:t>
      </w:r>
    </w:p>
    <w:p w14:paraId="72228A9A">
      <w:pPr>
        <w:tabs>
          <w:tab w:val="right" w:pos="8306"/>
        </w:tabs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5、学院院务会审议。</w:t>
      </w:r>
    </w:p>
    <w:p w14:paraId="322C23B7">
      <w:pPr>
        <w:tabs>
          <w:tab w:val="right" w:pos="8306"/>
        </w:tabs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6、公示。</w:t>
      </w:r>
    </w:p>
    <w:p w14:paraId="6263015D">
      <w:pPr>
        <w:tabs>
          <w:tab w:val="right" w:pos="8306"/>
        </w:tabs>
        <w:ind w:firstLine="555"/>
        <w:rPr>
          <w:rFonts w:ascii="宋体" w:hAnsi="宋体"/>
          <w:szCs w:val="21"/>
        </w:rPr>
      </w:pPr>
    </w:p>
    <w:p w14:paraId="0B383D7B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五、其它</w:t>
      </w:r>
    </w:p>
    <w:p w14:paraId="079B525B">
      <w:pPr>
        <w:ind w:firstLine="55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1、学生所获奖项记入本人学籍档案。</w:t>
      </w:r>
    </w:p>
    <w:p w14:paraId="6CB32926">
      <w:pPr>
        <w:ind w:firstLine="55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2、学生在读期间如违反校纪校规受到通报批评或各类处分，则不具备参评资格。</w:t>
      </w:r>
    </w:p>
    <w:p w14:paraId="303E8A92">
      <w:pPr>
        <w:ind w:firstLine="55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3、凡获得奖学金者，如发现有弄虚作假、欺骗组织等行为，东华大学继续教育学院将立即撤销其所得荣誉，并收回所得奖学金。</w:t>
      </w:r>
    </w:p>
    <w:p w14:paraId="6A56CEF0">
      <w:pPr>
        <w:ind w:firstLine="630" w:firstLineChars="300"/>
      </w:pPr>
      <w:r>
        <w:rPr>
          <w:rFonts w:hint="eastAsia" w:ascii="宋体" w:hAnsi="宋体"/>
          <w:szCs w:val="21"/>
        </w:rPr>
        <w:t>4、本办法由东华大学继续教育学院负责解释。</w:t>
      </w:r>
    </w:p>
    <w:p w14:paraId="69BEAC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japaneseCounting"/>
      <w:lvlText w:val="（%1）"/>
      <w:lvlJc w:val="left"/>
      <w:pPr>
        <w:ind w:left="3265" w:hanging="855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3550" w:hanging="720"/>
      </w:pPr>
      <w:rPr>
        <w:rFonts w:hint="default"/>
      </w:rPr>
    </w:lvl>
    <w:lvl w:ilvl="2" w:tentative="0">
      <w:start w:val="1"/>
      <w:numFmt w:val="lowerRoman"/>
      <w:lvlRestart w:val="0"/>
      <w:lvlText w:val="%3."/>
      <w:lvlJc w:val="right"/>
      <w:pPr>
        <w:ind w:left="3670" w:hanging="420"/>
      </w:pPr>
    </w:lvl>
    <w:lvl w:ilvl="3" w:tentative="0">
      <w:start w:val="1"/>
      <w:numFmt w:val="decimal"/>
      <w:lvlRestart w:val="0"/>
      <w:lvlText w:val="%4."/>
      <w:lvlJc w:val="left"/>
      <w:pPr>
        <w:ind w:left="409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451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4930" w:hanging="420"/>
      </w:pPr>
    </w:lvl>
    <w:lvl w:ilvl="6" w:tentative="0">
      <w:start w:val="1"/>
      <w:numFmt w:val="decimal"/>
      <w:lvlRestart w:val="0"/>
      <w:lvlText w:val="%7."/>
      <w:lvlJc w:val="left"/>
      <w:pPr>
        <w:ind w:left="535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577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6190" w:hanging="420"/>
      </w:p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entative="0">
      <w:start w:val="1"/>
      <w:numFmt w:val="lowerLetter"/>
      <w:lvlRestart w:val="0"/>
      <w:lvlText w:val="%2)"/>
      <w:lvlJc w:val="left"/>
      <w:pPr>
        <w:ind w:left="141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830" w:hanging="420"/>
      </w:pPr>
    </w:lvl>
    <w:lvl w:ilvl="3" w:tentative="0">
      <w:start w:val="1"/>
      <w:numFmt w:val="decimal"/>
      <w:lvlRestart w:val="0"/>
      <w:lvlText w:val="%4."/>
      <w:lvlJc w:val="left"/>
      <w:pPr>
        <w:ind w:left="225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67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3090" w:hanging="420"/>
      </w:pPr>
    </w:lvl>
    <w:lvl w:ilvl="6" w:tentative="0">
      <w:start w:val="1"/>
      <w:numFmt w:val="decimal"/>
      <w:lvlRestart w:val="0"/>
      <w:lvlText w:val="%7."/>
      <w:lvlJc w:val="left"/>
      <w:pPr>
        <w:ind w:left="351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93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mY4NTQ4MGMwMDIxNGRkMTJlNDM2MDEyZDEzNjcifQ=="/>
  </w:docVars>
  <w:rsids>
    <w:rsidRoot w:val="702D4E58"/>
    <w:rsid w:val="702D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0"/>
    <w:pPr>
      <w:spacing w:line="240" w:lineRule="auto"/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2024-07-22T02:39:00Z</dcterms:created>
  <dc:creator>琳</dc:creator>
  <cp:lastModifiedBy>琳</cp:lastModifiedBy>
  <dcterms:modified xsi:type="dcterms:W3CDTF">2024-07-22T02:42:19Z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EB8DE982A320486385DD8E42F6621649_11</vt:lpwstr>
  </property>
</Properties>
</file>